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558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УТВЕРЖДЕНЫ</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558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Решением Общего собрания</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558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членов СНТ «РОВАМ»</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pacing w:line="240" w:lineRule="auto"/>
        <w:ind w:firstLine="566"/>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Протокол № 26 от «05» сентября 2021г.</w:t>
      </w:r>
      <w:r w:rsidDel="00000000" w:rsidR="00000000" w:rsidRPr="00000000">
        <w:rPr>
          <w:rtl w:val="0"/>
        </w:rPr>
      </w:r>
    </w:p>
    <w:p w:rsidR="00000000" w:rsidDel="00000000" w:rsidP="00000000" w:rsidRDefault="00000000" w:rsidRPr="00000000" w14:paraId="00000005">
      <w:pPr>
        <w:ind w:firstLine="567"/>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Председатель СНТ "РОВАМ"           </w:t>
      </w:r>
    </w:p>
    <w:p w:rsidR="00000000" w:rsidDel="00000000" w:rsidP="00000000" w:rsidRDefault="00000000" w:rsidRPr="00000000" w14:paraId="00000006">
      <w:pPr>
        <w:ind w:firstLine="567"/>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_________________О.О.Петролай</w:t>
      </w:r>
    </w:p>
    <w:p w:rsidR="00000000" w:rsidDel="00000000" w:rsidP="00000000" w:rsidRDefault="00000000" w:rsidRPr="00000000" w14:paraId="00000007">
      <w:pPr>
        <w:ind w:firstLine="567"/>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ind w:firstLine="567"/>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widowControl w:val="0"/>
        <w:spacing w:line="240" w:lineRule="auto"/>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изменениями на 25.06.2022г. Протокол общего собрания №28) </w:t>
      </w:r>
    </w:p>
    <w:p w:rsidR="00000000" w:rsidDel="00000000" w:rsidP="00000000" w:rsidRDefault="00000000" w:rsidRPr="00000000" w14:paraId="0000000A">
      <w:pPr>
        <w:widowControl w:val="0"/>
        <w:spacing w:line="240" w:lineRule="auto"/>
        <w:ind w:firstLine="566"/>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firstLine="566"/>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Положение о взносах</w:t>
      </w:r>
      <w:r w:rsidDel="00000000" w:rsidR="00000000" w:rsidRPr="00000000">
        <w:rPr>
          <w:rFonts w:ascii="Times New Roman" w:cs="Times New Roman" w:eastAsia="Times New Roman" w:hAnsi="Times New Roman"/>
          <w:b w:val="1"/>
          <w:color w:val="000000"/>
          <w:rtl w:val="0"/>
        </w:rPr>
        <w:t xml:space="preserve"> в СНТ «РОВАМ»</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firstLine="566"/>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firstLine="566"/>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26" w:right="0" w:hanging="360"/>
        <w:jc w:val="center"/>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ОБЩИЕ ПОЛОЖЕНИЯ</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6" w:right="0" w:firstLine="0"/>
        <w:jc w:val="left"/>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Настоящее Положение определяет виды, размер, порядок, периодичность уплаты взносов участников СНТ (далее – товарищество): членов СНТ и правообладателей земельных участков на территории товарищества, не являющихся членами товарищества (далее - правообладатели земельных участков в границах товарищества), а также льготы по уплате взносов. </w:t>
      </w:r>
    </w:p>
    <w:p w:rsidR="00000000" w:rsidDel="00000000" w:rsidP="00000000" w:rsidRDefault="00000000" w:rsidRPr="00000000" w14:paraId="00000011">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 Настоящее Положение разработано в соответствии с действующим законодательством Российской Федерации, Федеральным Законом от 29.07.2017г.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Уставом Товарищества и является внутренним документом товарищества.</w:t>
      </w:r>
    </w:p>
    <w:p w:rsidR="00000000" w:rsidDel="00000000" w:rsidP="00000000" w:rsidRDefault="00000000" w:rsidRPr="00000000" w14:paraId="00000012">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 Действие Положения распространяется на организацию работ по начислению и уплате взносов, в том числе осуществляемых с помощью автоматизированных (компьютерных) технологий и специализированных бухгалтерских систем.</w:t>
      </w:r>
    </w:p>
    <w:p w:rsidR="00000000" w:rsidDel="00000000" w:rsidP="00000000" w:rsidRDefault="00000000" w:rsidRPr="00000000" w14:paraId="00000013">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 Ответственность за организацию работ по начислению и уплате взносов в товариществе несёт председатель товарищества.</w:t>
      </w:r>
    </w:p>
    <w:p w:rsidR="00000000" w:rsidDel="00000000" w:rsidP="00000000" w:rsidRDefault="00000000" w:rsidRPr="00000000" w14:paraId="00000014">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 Непосредственное ведение учёта и делопроизводства в товариществе, связанное с начислением и контролем оплаты взносов, может осуществляется ответственным специалистом (бухгалтером), назначенным председателем из числа членов правления или членов СНТ, или принятым на работу в соответствии с трудовым законодательством, или специализированной организацией, осуществляющей ведение бухгалтерского и налогового учёта, в том числе начисление и учёт взносов, по отдельному договору.</w:t>
      </w:r>
    </w:p>
    <w:p w:rsidR="00000000" w:rsidDel="00000000" w:rsidP="00000000" w:rsidRDefault="00000000" w:rsidRPr="00000000" w14:paraId="00000015">
      <w:pPr>
        <w:spacing w:after="280" w:before="280" w:line="240" w:lineRule="auto"/>
        <w:ind w:right="75" w:firstLine="566"/>
        <w:jc w:val="center"/>
        <w:rPr>
          <w:rFonts w:ascii="Times New Roman" w:cs="Times New Roman" w:eastAsia="Times New Roman" w:hAnsi="Times New Roman"/>
          <w:b w:val="1"/>
          <w:smallCaps w:val="1"/>
          <w:color w:val="000000"/>
        </w:rPr>
      </w:pPr>
      <w:r w:rsidDel="00000000" w:rsidR="00000000" w:rsidRPr="00000000">
        <w:rPr>
          <w:rFonts w:ascii="Times New Roman" w:cs="Times New Roman" w:eastAsia="Times New Roman" w:hAnsi="Times New Roman"/>
          <w:b w:val="1"/>
          <w:smallCaps w:val="1"/>
          <w:color w:val="000000"/>
          <w:rtl w:val="0"/>
        </w:rPr>
        <w:t xml:space="preserve">2. ВИДЫ И ТИПЫ ВЗНОСОВ</w:t>
      </w:r>
    </w:p>
    <w:p w:rsidR="00000000" w:rsidDel="00000000" w:rsidP="00000000" w:rsidRDefault="00000000" w:rsidRPr="00000000" w14:paraId="00000016">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2.1. Взносы членов товарищества могут быть следующих видов:</w:t>
      </w:r>
    </w:p>
    <w:p w:rsidR="00000000" w:rsidDel="00000000" w:rsidP="00000000" w:rsidRDefault="00000000" w:rsidRPr="00000000" w14:paraId="00000017">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членские взносы;</w:t>
      </w:r>
    </w:p>
    <w:p w:rsidR="00000000" w:rsidDel="00000000" w:rsidP="00000000" w:rsidRDefault="00000000" w:rsidRPr="00000000" w14:paraId="00000018">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целевые взносы.</w:t>
      </w:r>
    </w:p>
    <w:p w:rsidR="00000000" w:rsidDel="00000000" w:rsidP="00000000" w:rsidRDefault="00000000" w:rsidRPr="00000000" w14:paraId="00000019">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 Членские взносы могут быть использованы исключительно на текущие расходы, связанные:</w:t>
      </w:r>
    </w:p>
    <w:p w:rsidR="00000000" w:rsidDel="00000000" w:rsidP="00000000" w:rsidRDefault="00000000" w:rsidRPr="00000000" w14:paraId="0000001A">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с содержанием имущества общего пользования товарищества, в том числе, но не ограничиваясь расходами по уплате арендных платежей за данное имущество, расходами по ремонту и эксплуатации инженерно-технических сетей и дорог, административно-хозяйственными и управленческими расходами товарищества;</w:t>
      </w:r>
    </w:p>
    <w:p w:rsidR="00000000" w:rsidDel="00000000" w:rsidP="00000000" w:rsidRDefault="00000000" w:rsidRPr="00000000" w14:paraId="0000001B">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w:t>
      </w:r>
    </w:p>
    <w:p w:rsidR="00000000" w:rsidDel="00000000" w:rsidP="00000000" w:rsidRDefault="00000000" w:rsidRPr="00000000" w14:paraId="0000001C">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p>
    <w:p w:rsidR="00000000" w:rsidDel="00000000" w:rsidP="00000000" w:rsidRDefault="00000000" w:rsidRPr="00000000" w14:paraId="0000001D">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с благоустройством земельных участков общего назначения;</w:t>
      </w:r>
    </w:p>
    <w:p w:rsidR="00000000" w:rsidDel="00000000" w:rsidP="00000000" w:rsidRDefault="00000000" w:rsidRPr="00000000" w14:paraId="0000001E">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с охраной территории садоводства и обеспечением в границах такой территории пожарной безопасности;</w:t>
      </w:r>
    </w:p>
    <w:p w:rsidR="00000000" w:rsidDel="00000000" w:rsidP="00000000" w:rsidRDefault="00000000" w:rsidRPr="00000000" w14:paraId="0000001F">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с проведением аудиторских проверок товарищества;</w:t>
      </w:r>
    </w:p>
    <w:p w:rsidR="00000000" w:rsidDel="00000000" w:rsidP="00000000" w:rsidRDefault="00000000" w:rsidRPr="00000000" w14:paraId="00000020">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с выплатой заработной платы лицам, с которыми товариществом заключены трудовые договоры;</w:t>
      </w:r>
    </w:p>
    <w:p w:rsidR="00000000" w:rsidDel="00000000" w:rsidP="00000000" w:rsidRDefault="00000000" w:rsidRPr="00000000" w14:paraId="00000021">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с организацией и проведением общих собраний членов товарищества, выполнением решений этих собраний;</w:t>
      </w:r>
    </w:p>
    <w:p w:rsidR="00000000" w:rsidDel="00000000" w:rsidP="00000000" w:rsidRDefault="00000000" w:rsidRPr="00000000" w14:paraId="00000022">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 с уплатой налогов и сборов, связанных с деятельностью товарищества, в соответствии с законодательством о налогах и сборах;</w:t>
      </w:r>
    </w:p>
    <w:p w:rsidR="00000000" w:rsidDel="00000000" w:rsidP="00000000" w:rsidRDefault="00000000" w:rsidRPr="00000000" w14:paraId="00000023">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 иные цели, связанные с содержанием имущества общего пользования и управлением товариществом по решению общего собрания.</w:t>
      </w:r>
    </w:p>
    <w:p w:rsidR="00000000" w:rsidDel="00000000" w:rsidP="00000000" w:rsidRDefault="00000000" w:rsidRPr="00000000" w14:paraId="00000024">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поддержанием дорог внутри СНТ в надлежащем состоянии, в том числе снегоуборочные работы;</w:t>
      </w:r>
    </w:p>
    <w:p w:rsidR="00000000" w:rsidDel="00000000" w:rsidP="00000000" w:rsidRDefault="00000000" w:rsidRPr="00000000" w14:paraId="00000025">
      <w:pPr>
        <w:spacing w:line="240" w:lineRule="auto"/>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с канцелярскими и почтовыми расходами</w:t>
      </w:r>
    </w:p>
    <w:p w:rsidR="00000000" w:rsidDel="00000000" w:rsidP="00000000" w:rsidRDefault="00000000" w:rsidRPr="00000000" w14:paraId="00000026">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2.3. Целевые взносы могут быть направлены на финансирование разовых мероприятий, исключительно</w:t>
      </w:r>
      <w:r w:rsidDel="00000000" w:rsidR="00000000" w:rsidRPr="00000000">
        <w:rPr>
          <w:rFonts w:ascii="Times New Roman" w:cs="Times New Roman" w:eastAsia="Times New Roman" w:hAnsi="Times New Roman"/>
          <w:color w:val="000000"/>
          <w:rtl w:val="0"/>
        </w:rPr>
        <w:t xml:space="preserve"> связанных:</w:t>
      </w:r>
    </w:p>
    <w:p w:rsidR="00000000" w:rsidDel="00000000" w:rsidP="00000000" w:rsidRDefault="00000000" w:rsidRPr="00000000" w14:paraId="00000027">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rsidR="00000000" w:rsidDel="00000000" w:rsidP="00000000" w:rsidRDefault="00000000" w:rsidRPr="00000000" w14:paraId="00000028">
      <w:pPr>
        <w:spacing w:line="240" w:lineRule="auto"/>
        <w:ind w:firstLine="566"/>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2) с подготовкой документации по планировке территории в отношении территории садоводства</w:t>
      </w:r>
      <w:r w:rsidDel="00000000" w:rsidR="00000000" w:rsidRPr="00000000">
        <w:rPr>
          <w:rFonts w:ascii="Times New Roman" w:cs="Times New Roman" w:eastAsia="Times New Roman" w:hAnsi="Times New Roman"/>
          <w:color w:val="00b050"/>
          <w:rtl w:val="0"/>
        </w:rPr>
        <w:t xml:space="preserve">;</w:t>
      </w:r>
      <w:r w:rsidDel="00000000" w:rsidR="00000000" w:rsidRPr="00000000">
        <w:rPr>
          <w:rtl w:val="0"/>
        </w:rPr>
      </w:r>
    </w:p>
    <w:p w:rsidR="00000000" w:rsidDel="00000000" w:rsidP="00000000" w:rsidRDefault="00000000" w:rsidRPr="00000000" w14:paraId="00000029">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с проведением кадастровых работ для целей внесения в Единый государственный реестр недвижимости сведений о земельных участках, земельных участках общего назначения, об иных объектах недвижимости, относящихся к имуществу общего пользования;</w:t>
      </w:r>
    </w:p>
    <w:p w:rsidR="00000000" w:rsidDel="00000000" w:rsidP="00000000" w:rsidRDefault="00000000" w:rsidRPr="00000000" w14:paraId="0000002A">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с созданием, реконструкцией или приобретением необходимого для деятельности товарищества имущества общего пользования;</w:t>
      </w:r>
    </w:p>
    <w:p w:rsidR="00000000" w:rsidDel="00000000" w:rsidP="00000000" w:rsidRDefault="00000000" w:rsidRPr="00000000" w14:paraId="0000002B">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с реализацией иных целевых мероприятий, предусмотренных решением общего собрания членов товарищества.</w:t>
      </w:r>
    </w:p>
    <w:p w:rsidR="00000000" w:rsidDel="00000000" w:rsidP="00000000" w:rsidRDefault="00000000" w:rsidRPr="00000000" w14:paraId="0000002C">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2.4. Членские и целевые взносы являются для членов СНТ обязательными.  Под обязательными понимаются взносы, направленные на финансирование расходов и мероприятий, необходимых для обеспечения и поддержания жизнедеятельности товарищества. К таковым относятся расходы по эффективному управлению товариществом, в том числе связанные с использованием современных цифровых технологий, созданию и содержанию общего имущества, необходимого для жизнеобеспечения товарищества в соответствии с нормами действующего законодательства, Устава товарищества и настоящего положения. </w:t>
      </w:r>
    </w:p>
    <w:p w:rsidR="00000000" w:rsidDel="00000000" w:rsidP="00000000" w:rsidRDefault="00000000" w:rsidRPr="00000000" w14:paraId="0000002D">
      <w:pPr>
        <w:spacing w:line="240" w:lineRule="auto"/>
        <w:ind w:firstLine="566"/>
        <w:jc w:val="both"/>
        <w:rPr>
          <w:rFonts w:ascii="Times New Roman" w:cs="Times New Roman" w:eastAsia="Times New Roman" w:hAnsi="Times New Roman"/>
          <w:strike w:val="1"/>
          <w:color w:val="ff0000"/>
        </w:rPr>
      </w:pPr>
      <w:r w:rsidDel="00000000" w:rsidR="00000000" w:rsidRPr="00000000">
        <w:rPr>
          <w:rFonts w:ascii="Times New Roman" w:cs="Times New Roman" w:eastAsia="Times New Roman" w:hAnsi="Times New Roman"/>
          <w:color w:val="000000"/>
          <w:rtl w:val="0"/>
        </w:rPr>
        <w:t xml:space="preserve">2.5. Обязательные взносы начисляются всем без исключения членам товарищества</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E">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2.6. Правообладателям земельных участков на территории товарищества начисляется плата за приобретение, создание, содержание имущества общего пользования, текущий и капитальный ремонт объектов, относящихся к имуществу общего пользования и расположенных в границах территории товарищества, за услуги и работы товарищества по управлению таким имуществом в размере равном размеру целевых и членских взносов члена товарищества.</w:t>
      </w:r>
    </w:p>
    <w:p w:rsidR="00000000" w:rsidDel="00000000" w:rsidP="00000000" w:rsidRDefault="00000000" w:rsidRPr="00000000" w14:paraId="0000002F">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2.7. Правообладатели земельных участков на территории товарищества обязаны вносить плату за приобретение, создание, содержание имущества общего пользования, текущий и капитальный ремонт объектов, относящихся к имуществу общего пользования и расположенных в границах территории товарищества, за услуги и работы товарищества по управлению таким имуществом в порядке, установленном для уплаты взносов членами товарищества.</w:t>
      </w:r>
    </w:p>
    <w:p w:rsidR="00000000" w:rsidDel="00000000" w:rsidP="00000000" w:rsidRDefault="00000000" w:rsidRPr="00000000" w14:paraId="00000030">
      <w:pPr>
        <w:spacing w:line="240" w:lineRule="auto"/>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 Членские взносы не включают в себя платежи за потребляемые членами Товарищества и правообладателями земельных участков коммунальные ресурсы.</w:t>
      </w:r>
    </w:p>
    <w:p w:rsidR="00000000" w:rsidDel="00000000" w:rsidP="00000000" w:rsidRDefault="00000000" w:rsidRPr="00000000" w14:paraId="00000031">
      <w:pPr>
        <w:spacing w:after="280" w:before="280" w:line="240" w:lineRule="auto"/>
        <w:ind w:right="75" w:firstLine="566"/>
        <w:jc w:val="center"/>
        <w:rPr>
          <w:rFonts w:ascii="Times New Roman" w:cs="Times New Roman" w:eastAsia="Times New Roman" w:hAnsi="Times New Roman"/>
          <w:b w:val="1"/>
          <w:smallCaps w:val="1"/>
          <w:color w:val="000000"/>
        </w:rPr>
      </w:pPr>
      <w:r w:rsidDel="00000000" w:rsidR="00000000" w:rsidRPr="00000000">
        <w:rPr>
          <w:rtl w:val="0"/>
        </w:rPr>
      </w:r>
    </w:p>
    <w:p w:rsidR="00000000" w:rsidDel="00000000" w:rsidP="00000000" w:rsidRDefault="00000000" w:rsidRPr="00000000" w14:paraId="00000032">
      <w:pPr>
        <w:spacing w:after="280" w:before="280" w:line="240" w:lineRule="auto"/>
        <w:ind w:right="75" w:firstLine="566"/>
        <w:jc w:val="center"/>
        <w:rPr>
          <w:rFonts w:ascii="Times New Roman" w:cs="Times New Roman" w:eastAsia="Times New Roman" w:hAnsi="Times New Roman"/>
          <w:b w:val="1"/>
          <w:smallCaps w:val="1"/>
          <w:color w:val="000000"/>
        </w:rPr>
      </w:pPr>
      <w:r w:rsidDel="00000000" w:rsidR="00000000" w:rsidRPr="00000000">
        <w:rPr>
          <w:rFonts w:ascii="Times New Roman" w:cs="Times New Roman" w:eastAsia="Times New Roman" w:hAnsi="Times New Roman"/>
          <w:b w:val="1"/>
          <w:smallCaps w:val="1"/>
          <w:color w:val="000000"/>
          <w:rtl w:val="0"/>
        </w:rPr>
        <w:t xml:space="preserve">3. РАЗМЕР ВЗНОСОВ</w:t>
      </w:r>
    </w:p>
    <w:p w:rsidR="00000000" w:rsidDel="00000000" w:rsidP="00000000" w:rsidRDefault="00000000" w:rsidRPr="00000000" w14:paraId="00000033">
      <w:pPr>
        <w:spacing w:line="240" w:lineRule="auto"/>
        <w:ind w:firstLine="566"/>
        <w:jc w:val="both"/>
        <w:rPr>
          <w:rFonts w:ascii="Times New Roman" w:cs="Times New Roman" w:eastAsia="Times New Roman" w:hAnsi="Times New Roman"/>
          <w:color w:val="000000"/>
        </w:rPr>
      </w:pPr>
      <w:bookmarkStart w:colFirst="0" w:colLast="0" w:name="_heading=h.gjdgxs" w:id="0"/>
      <w:bookmarkEnd w:id="0"/>
      <w:r w:rsidDel="00000000" w:rsidR="00000000" w:rsidRPr="00000000">
        <w:rPr>
          <w:rFonts w:ascii="Times New Roman" w:cs="Times New Roman" w:eastAsia="Times New Roman" w:hAnsi="Times New Roman"/>
          <w:color w:val="000000"/>
          <w:rtl w:val="0"/>
        </w:rPr>
        <w:t xml:space="preserve">3.1. Общий размер взносов складывается из обязательных членских и целевых взносов членов товарищества, платы правообладателей земельных участков в границах товарищества. При этом размер взносов и размер платы устанавливаются на основании приходно-расходной сметы товарищества в соответствии с финансово-экономическим обоснованием затрат по каждому виду расходов.</w:t>
      </w:r>
    </w:p>
    <w:p w:rsidR="00000000" w:rsidDel="00000000" w:rsidP="00000000" w:rsidRDefault="00000000" w:rsidRPr="00000000" w14:paraId="00000034">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3.2. Приходно-расходная смета и финансово-экономическое обоснование расходов, размер взносов, порядок</w:t>
      </w:r>
      <w:r w:rsidDel="00000000" w:rsidR="00000000" w:rsidRPr="00000000">
        <w:rPr>
          <w:rFonts w:ascii="Times New Roman" w:cs="Times New Roman" w:eastAsia="Times New Roman" w:hAnsi="Times New Roman"/>
          <w:rtl w:val="0"/>
        </w:rPr>
        <w:t xml:space="preserve"> их расчета  утвержда</w:t>
      </w:r>
      <w:r w:rsidDel="00000000" w:rsidR="00000000" w:rsidRPr="00000000">
        <w:rPr>
          <w:rFonts w:ascii="Times New Roman" w:cs="Times New Roman" w:eastAsia="Times New Roman" w:hAnsi="Times New Roman"/>
          <w:color w:val="000000"/>
          <w:rtl w:val="0"/>
        </w:rPr>
        <w:t xml:space="preserve">ются на общем собрании товарищества на текущий финансовый год, который устанавливается с 01 января по 31 декабря</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color w:val="000000"/>
          <w:rtl w:val="0"/>
        </w:rPr>
        <w:t xml:space="preserve">текущего календарного года.</w:t>
      </w:r>
    </w:p>
    <w:p w:rsidR="00000000" w:rsidDel="00000000" w:rsidP="00000000" w:rsidRDefault="00000000" w:rsidRPr="00000000" w14:paraId="00000035">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3.3. Размер взносов (платы) может отличаться для отдельных членов товарищества и правообладателей земельных участков в границах товарищества, если это обусловлено различным объемом использования имущества общего пользования в зависимости от размера садового земельного участка и (или) размера доли в праве общей долевой собственности на такой земельный участок.</w:t>
      </w:r>
    </w:p>
    <w:p w:rsidR="00000000" w:rsidDel="00000000" w:rsidP="00000000" w:rsidRDefault="00000000" w:rsidRPr="00000000" w14:paraId="00000036">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 Правление товарищества не вправе в одностороннем порядке изменять тарифы и размер взносов, установленные собранием товарищества.</w:t>
      </w:r>
    </w:p>
    <w:p w:rsidR="00000000" w:rsidDel="00000000" w:rsidP="00000000" w:rsidRDefault="00000000" w:rsidRPr="00000000" w14:paraId="00000037">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 Льготы по оплате взносов для отдельных членов СНТ и правообладателей земельных участков в границах товарищества устанавливаются в соответствии с решением общего собрания товарищества.</w:t>
      </w:r>
    </w:p>
    <w:p w:rsidR="00000000" w:rsidDel="00000000" w:rsidP="00000000" w:rsidRDefault="00000000" w:rsidRPr="00000000" w14:paraId="00000038">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 Компенсация затрат товарищества за ресурсы, непосредственно потребляемые членами товарищества и правообладателями земельных участков в границах товарищества по договорам между ресурсоснабжающими организациями и товариществом, производится по тарифам, предусмотренными такими договорами. Персональные льготы участников СНТ по уплате коммунальных расходов на вышеуказанные тарифы не распространяются.</w:t>
      </w:r>
    </w:p>
    <w:p w:rsidR="00000000" w:rsidDel="00000000" w:rsidP="00000000" w:rsidRDefault="00000000" w:rsidRPr="00000000" w14:paraId="00000039">
      <w:pPr>
        <w:spacing w:line="240" w:lineRule="auto"/>
        <w:ind w:firstLine="566"/>
        <w:jc w:val="both"/>
        <w:rPr>
          <w:rFonts w:ascii="Times New Roman" w:cs="Times New Roman" w:eastAsia="Times New Roman" w:hAnsi="Times New Roman"/>
          <w:strike w:val="1"/>
          <w:color w:val="ff0000"/>
        </w:rPr>
      </w:pPr>
      <w:r w:rsidDel="00000000" w:rsidR="00000000" w:rsidRPr="00000000">
        <w:rPr>
          <w:rFonts w:ascii="Times New Roman" w:cs="Times New Roman" w:eastAsia="Times New Roman" w:hAnsi="Times New Roman"/>
          <w:strike w:val="1"/>
          <w:color w:val="ff0000"/>
          <w:rtl w:val="0"/>
        </w:rPr>
        <w:t xml:space="preserve"> </w:t>
      </w:r>
    </w:p>
    <w:p w:rsidR="00000000" w:rsidDel="00000000" w:rsidP="00000000" w:rsidRDefault="00000000" w:rsidRPr="00000000" w14:paraId="0000003A">
      <w:pPr>
        <w:spacing w:after="280" w:before="280" w:line="240" w:lineRule="auto"/>
        <w:ind w:right="75" w:firstLine="566"/>
        <w:jc w:val="center"/>
        <w:rPr>
          <w:rFonts w:ascii="Times New Roman" w:cs="Times New Roman" w:eastAsia="Times New Roman" w:hAnsi="Times New Roman"/>
          <w:b w:val="1"/>
          <w:smallCaps w:val="1"/>
          <w:color w:val="000000"/>
        </w:rPr>
      </w:pPr>
      <w:r w:rsidDel="00000000" w:rsidR="00000000" w:rsidRPr="00000000">
        <w:rPr>
          <w:rFonts w:ascii="Times New Roman" w:cs="Times New Roman" w:eastAsia="Times New Roman" w:hAnsi="Times New Roman"/>
          <w:b w:val="1"/>
          <w:smallCaps w:val="1"/>
          <w:color w:val="000000"/>
          <w:rtl w:val="0"/>
        </w:rPr>
        <w:t xml:space="preserve">4. ПОРЯДОК УПЛАТЫ ВЗНОСОВ</w:t>
      </w:r>
    </w:p>
    <w:p w:rsidR="00000000" w:rsidDel="00000000" w:rsidP="00000000" w:rsidRDefault="00000000" w:rsidRPr="00000000" w14:paraId="0000003B">
      <w:pPr>
        <w:spacing w:line="240" w:lineRule="auto"/>
        <w:ind w:right="-25"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 Сумма установленных взносов (платы) перечисляется членами товарищества и правообладателями земельных участков в границах товарищества или их доверенными лицами на расчетный счет товарищества на основании платёжных квитанций (счетов на оплату), формируемых в соответствии с утверждённой сметой и утверждённым размером членских и целевых взносов. Платёжные квитанции (счета на оплату) могут формироваться автоматизированными средствами бухгалтерского учёта с периодичностью не чаще одного раза в квартал.</w:t>
      </w:r>
    </w:p>
    <w:p w:rsidR="00000000" w:rsidDel="00000000" w:rsidP="00000000" w:rsidRDefault="00000000" w:rsidRPr="00000000" w14:paraId="0000003C">
      <w:pPr>
        <w:spacing w:line="240" w:lineRule="auto"/>
        <w:ind w:right="-25"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 Платёжные квитанции (счета на оплату) выставляются всем членам товарищества и правообладателям земельных участков в границах товарищества в электронном виде с уведомлением об отправке квитанции через СМС-сервис/WhatsApp-Мессенджер или на заявленную электронную почту правообладателя земельного участка, не позднее чем за 10 дней до 1-го числа первого месяца каждого квартала.</w:t>
      </w:r>
    </w:p>
    <w:p w:rsidR="00000000" w:rsidDel="00000000" w:rsidP="00000000" w:rsidRDefault="00000000" w:rsidRPr="00000000" w14:paraId="0000003D">
      <w:pPr>
        <w:spacing w:line="240" w:lineRule="auto"/>
        <w:ind w:right="-25"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 Для членов товарищества и правообладателей земельных участков в границах товарищества, не использующих СМС-сервис/WhatsApp-Мессенджер и электронную почту, отправка квитанций производится заказным почтовым отправлением. При этом члены товарищества и правообладатели земельных участков в границах товарищества обязаны компенсировать товариществу почтовые расходы. </w:t>
      </w:r>
    </w:p>
    <w:p w:rsidR="00000000" w:rsidDel="00000000" w:rsidP="00000000" w:rsidRDefault="00000000" w:rsidRPr="00000000" w14:paraId="0000003E">
      <w:pPr>
        <w:spacing w:line="240" w:lineRule="auto"/>
        <w:ind w:right="-25"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4.4. Сроки уплаты взносов:</w:t>
      </w:r>
    </w:p>
    <w:p w:rsidR="00000000" w:rsidDel="00000000" w:rsidP="00000000" w:rsidRDefault="00000000" w:rsidRPr="00000000" w14:paraId="0000003F">
      <w:pPr>
        <w:numPr>
          <w:ilvl w:val="0"/>
          <w:numId w:val="1"/>
        </w:numPr>
        <w:spacing w:line="240" w:lineRule="auto"/>
        <w:ind w:left="0" w:right="-25"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Оплата членских взносов производится  ежеквартально до 01 числа первого месяца каждого </w:t>
      </w:r>
      <w:r w:rsidDel="00000000" w:rsidR="00000000" w:rsidRPr="00000000">
        <w:rPr>
          <w:rFonts w:ascii="Times New Roman" w:cs="Times New Roman" w:eastAsia="Times New Roman" w:hAnsi="Times New Roman"/>
          <w:rtl w:val="0"/>
        </w:rPr>
        <w:t xml:space="preserve">квартала</w:t>
      </w:r>
      <w:r w:rsidDel="00000000" w:rsidR="00000000" w:rsidRPr="00000000">
        <w:rPr>
          <w:rFonts w:ascii="Times New Roman" w:cs="Times New Roman" w:eastAsia="Times New Roman" w:hAnsi="Times New Roman"/>
          <w:color w:val="000000"/>
          <w:rtl w:val="0"/>
        </w:rPr>
        <w:t xml:space="preserve"> равными частями, если</w:t>
      </w:r>
      <w:r w:rsidDel="00000000" w:rsidR="00000000" w:rsidRPr="00000000">
        <w:rPr>
          <w:rFonts w:ascii="Times New Roman" w:cs="Times New Roman" w:eastAsia="Times New Roman" w:hAnsi="Times New Roman"/>
          <w:rtl w:val="0"/>
        </w:rPr>
        <w:t xml:space="preserve"> иное не предусмотрено решением общего собрания при принятии приходно-расходной сметы.  </w:t>
      </w:r>
      <w:r w:rsidDel="00000000" w:rsidR="00000000" w:rsidRPr="00000000">
        <w:rPr>
          <w:rFonts w:ascii="Times New Roman" w:cs="Times New Roman" w:eastAsia="Times New Roman" w:hAnsi="Times New Roman"/>
          <w:i w:val="1"/>
          <w:u w:val="single"/>
          <w:rtl w:val="0"/>
        </w:rPr>
        <w:t xml:space="preserve">(абзац дополнен с 25.06.2022г., Протокол общего собрания №28)</w:t>
      </w:r>
      <w:r w:rsidDel="00000000" w:rsidR="00000000" w:rsidRPr="00000000">
        <w:rPr>
          <w:rtl w:val="0"/>
        </w:rPr>
      </w:r>
    </w:p>
    <w:p w:rsidR="00000000" w:rsidDel="00000000" w:rsidP="00000000" w:rsidRDefault="00000000" w:rsidRPr="00000000" w14:paraId="00000040">
      <w:pPr>
        <w:numPr>
          <w:ilvl w:val="0"/>
          <w:numId w:val="1"/>
        </w:numPr>
        <w:spacing w:line="240" w:lineRule="auto"/>
        <w:ind w:left="0" w:right="-25"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Оплата целевых взносов производится </w:t>
      </w:r>
      <w:r w:rsidDel="00000000" w:rsidR="00000000" w:rsidRPr="00000000">
        <w:rPr>
          <w:rFonts w:ascii="Times New Roman" w:cs="Times New Roman" w:eastAsia="Times New Roman" w:hAnsi="Times New Roman"/>
          <w:color w:val="000000"/>
          <w:rtl w:val="0"/>
        </w:rPr>
        <w:t xml:space="preserve">единовременно в полном объеме в сроки и на цели, установленные Общим собранием Товарищества.</w:t>
      </w:r>
      <w:r w:rsidDel="00000000" w:rsidR="00000000" w:rsidRPr="00000000">
        <w:rPr>
          <w:rtl w:val="0"/>
        </w:rPr>
      </w:r>
    </w:p>
    <w:p w:rsidR="00000000" w:rsidDel="00000000" w:rsidP="00000000" w:rsidRDefault="00000000" w:rsidRPr="00000000" w14:paraId="00000041">
      <w:pPr>
        <w:spacing w:line="240" w:lineRule="auto"/>
        <w:ind w:right="-25"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Взносы считаются уплаченными с момента поступления денежных средств на расчетный счет товарищества. </w:t>
      </w:r>
    </w:p>
    <w:p w:rsidR="00000000" w:rsidDel="00000000" w:rsidP="00000000" w:rsidRDefault="00000000" w:rsidRPr="00000000" w14:paraId="00000042">
      <w:pPr>
        <w:spacing w:line="240" w:lineRule="auto"/>
        <w:ind w:right="-25"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В случае просрочки установленного по взносам срока платежа, указанного в п. 4.4., более чем на 30 (тридцать) календарных дней, плательщику начисляются пени в размере 0,1% за каждый день просрочки платежа с первого дня наступления задолженности, но не более размера неуплаченной суммы</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43">
      <w:pPr>
        <w:spacing w:line="240" w:lineRule="auto"/>
        <w:ind w:right="-25"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В случае просрочки установленного по взносам срока платежа, указанного в п. 4.4., более чем на 30 (тридцать) календарных дней</w:t>
      </w:r>
      <w:r w:rsidDel="00000000" w:rsidR="00000000" w:rsidRPr="00000000">
        <w:rPr>
          <w:rFonts w:ascii="Times New Roman" w:cs="Times New Roman" w:eastAsia="Times New Roman" w:hAnsi="Times New Roman"/>
          <w:color w:val="000000"/>
          <w:rtl w:val="0"/>
        </w:rPr>
        <w:t xml:space="preserve">, товарищество вправе взыскать</w:t>
      </w:r>
      <w:r w:rsidDel="00000000" w:rsidR="00000000" w:rsidRPr="00000000">
        <w:rPr>
          <w:rFonts w:ascii="Times New Roman" w:cs="Times New Roman" w:eastAsia="Times New Roman" w:hAnsi="Times New Roman"/>
          <w:rtl w:val="0"/>
        </w:rPr>
        <w:t xml:space="preserve"> взносы и пени</w:t>
      </w:r>
      <w:r w:rsidDel="00000000" w:rsidR="00000000" w:rsidRPr="00000000">
        <w:rPr>
          <w:rFonts w:ascii="Times New Roman" w:cs="Times New Roman" w:eastAsia="Times New Roman" w:hAnsi="Times New Roman"/>
          <w:color w:val="000000"/>
          <w:rtl w:val="0"/>
        </w:rPr>
        <w:t xml:space="preserve"> в судебном порядке. Порядок судебного взыскания долгов определяется нормами действующего гражданского законодательства.</w:t>
      </w:r>
    </w:p>
    <w:p w:rsidR="00000000" w:rsidDel="00000000" w:rsidP="00000000" w:rsidRDefault="00000000" w:rsidRPr="00000000" w14:paraId="00000044">
      <w:pPr>
        <w:spacing w:line="240" w:lineRule="auto"/>
        <w:ind w:right="-25"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4.9. Расходы, понесенные товариществом по взысканию задолженности,  подлежат обязательной компенсации виновником возникновения таких расходов.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right="-25"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4.10. Члены товарищества и правообладатели земельных участков в границах товарищества, могут оказывать товариществу необходимые и предусмотренные приходно-расходной сметой услуги в счет уплаты взносов. Членам товарищества или правообладателям земельного участка в границах товарищества, оказавшим услуги СНТ, вносятся соответствующие записи в платёжные ведомости и квитанции.</w:t>
      </w:r>
    </w:p>
    <w:p w:rsidR="00000000" w:rsidDel="00000000" w:rsidP="00000000" w:rsidRDefault="00000000" w:rsidRPr="00000000" w14:paraId="00000046">
      <w:pPr>
        <w:spacing w:line="240" w:lineRule="auto"/>
        <w:ind w:right="-25"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4.11. При осуществлении взаиморасчётов между Товариществом и членами СНТ либо  правообладателями земельных участков в границах товарищества могут заключаться Соглашения о рассрочке уплаты просроченной задолженности, Соглашения о рассрочке уплаты членских и целевых взносов, Соглашения о рассрочке по внесению платы за приобретение, создание, содержание имущества общего пользования, текущий и капитальный ремонт объектов, относящихся к имуществу общего пользования и расположенных в границах территории товарищества. Решение о заключении вышеуказанных соглашений принимается Правлением с учетом текущего финансового состояния Товарищества (при наличии финансовой возможности) и оформляется письменно по каждому члену СНТ либо правообладателю земельных участков в границах товарищества с указанием сроков рассрочки. При этом максимальный срок рассрочки по уплате членских взносов (погашению просроченной задолженности по членским взносам) не может превышать 3 (три) месяца, срок рассрочки по уплате целевых взносов (погашению просроченной задолженности по целевым взносам) не может превышать 6 (шесть) месяцев.</w:t>
      </w:r>
    </w:p>
    <w:p w:rsidR="00000000" w:rsidDel="00000000" w:rsidP="00000000" w:rsidRDefault="00000000" w:rsidRPr="00000000" w14:paraId="00000047">
      <w:pPr>
        <w:spacing w:line="240" w:lineRule="auto"/>
        <w:ind w:right="-25" w:firstLine="566"/>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8">
      <w:pPr>
        <w:spacing w:line="240" w:lineRule="auto"/>
        <w:ind w:right="-25" w:firstLine="566"/>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9">
      <w:pPr>
        <w:spacing w:line="240" w:lineRule="auto"/>
        <w:ind w:right="-25"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коммунал</w:t>
      </w:r>
      <w:r w:rsidDel="00000000" w:rsidR="00000000" w:rsidRPr="00000000">
        <w:rPr>
          <w:rtl w:val="0"/>
        </w:rPr>
      </w:r>
    </w:p>
    <w:p w:rsidR="00000000" w:rsidDel="00000000" w:rsidP="00000000" w:rsidRDefault="00000000" w:rsidRPr="00000000" w14:paraId="0000004A">
      <w:pPr>
        <w:spacing w:line="240" w:lineRule="auto"/>
        <w:ind w:right="-25" w:firstLine="566"/>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280" w:before="280" w:line="240" w:lineRule="auto"/>
        <w:ind w:right="75" w:firstLine="566"/>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5. ПЛАТЕЖИ ЗА КОММУНАЛЬНЫЕ РЕСУРСЫ,</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280" w:before="280" w:line="240" w:lineRule="auto"/>
        <w:ind w:right="75" w:firstLine="566"/>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 поставляемые в Товарищество ресурсоснабжающими организациями</w:t>
      </w:r>
    </w:p>
    <w:p w:rsidR="00000000" w:rsidDel="00000000" w:rsidP="00000000" w:rsidRDefault="00000000" w:rsidRPr="00000000" w14:paraId="0000004D">
      <w:pPr>
        <w:shd w:fill="ffffff" w:val="clear"/>
        <w:spacing w:after="120" w:line="240" w:lineRule="auto"/>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E">
      <w:pPr>
        <w:shd w:fill="ffffff" w:val="clear"/>
        <w:spacing w:after="120" w:line="240" w:lineRule="auto"/>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В соответствии с договорами, заключёнными между Товариществом и ресурсоснабжающими организациями, Товарищество выступает как коллективный потребитель коммунальных ресурсов.</w:t>
      </w:r>
    </w:p>
    <w:p w:rsidR="00000000" w:rsidDel="00000000" w:rsidP="00000000" w:rsidRDefault="00000000" w:rsidRPr="00000000" w14:paraId="0000004F">
      <w:pPr>
        <w:shd w:fill="ffffff" w:val="clear"/>
        <w:spacing w:after="120" w:line="240" w:lineRule="auto"/>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Согласно условиям таких договоров Товарищество, как юридическое лицо, оплачивает:</w:t>
      </w:r>
    </w:p>
    <w:p w:rsidR="00000000" w:rsidDel="00000000" w:rsidP="00000000" w:rsidRDefault="00000000" w:rsidRPr="00000000" w14:paraId="00000050">
      <w:pPr>
        <w:shd w:fill="ffffff" w:val="clear"/>
        <w:spacing w:after="120" w:line="240" w:lineRule="auto"/>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полученный коммунальный ресурс</w:t>
      </w:r>
      <w:r w:rsidDel="00000000" w:rsidR="00000000" w:rsidRPr="00000000">
        <w:rPr>
          <w:rFonts w:ascii="Times New Roman" w:cs="Times New Roman" w:eastAsia="Times New Roman" w:hAnsi="Times New Roman"/>
          <w:rtl w:val="0"/>
        </w:rPr>
        <w:t xml:space="preserve"> - в объёме, определённом в соответствии с показаниями коллективных приборов учёта на границе балансовой принадлежности по тарифам, установленным соответствующими органами исполнительной власти Ленинградской области;</w:t>
      </w:r>
    </w:p>
    <w:p w:rsidR="00000000" w:rsidDel="00000000" w:rsidP="00000000" w:rsidRDefault="00000000" w:rsidRPr="00000000" w14:paraId="00000051">
      <w:pPr>
        <w:shd w:fill="ffffff" w:val="clear"/>
        <w:spacing w:after="120" w:line="240" w:lineRule="auto"/>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коммунальные услуги</w:t>
      </w:r>
      <w:r w:rsidDel="00000000" w:rsidR="00000000" w:rsidRPr="00000000">
        <w:rPr>
          <w:rFonts w:ascii="Times New Roman" w:cs="Times New Roman" w:eastAsia="Times New Roman" w:hAnsi="Times New Roman"/>
          <w:rtl w:val="0"/>
        </w:rPr>
        <w:t xml:space="preserve"> ресурсоснабжающих или сетевых компаний, включаемые в тариф;</w:t>
      </w:r>
    </w:p>
    <w:p w:rsidR="00000000" w:rsidDel="00000000" w:rsidP="00000000" w:rsidRDefault="00000000" w:rsidRPr="00000000" w14:paraId="00000052">
      <w:pPr>
        <w:shd w:fill="ffffff" w:val="clear"/>
        <w:spacing w:after="120" w:line="240" w:lineRule="auto"/>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технологические потери коммунальных ресурсов</w:t>
      </w:r>
      <w:r w:rsidDel="00000000" w:rsidR="00000000" w:rsidRPr="00000000">
        <w:rPr>
          <w:rFonts w:ascii="Times New Roman" w:cs="Times New Roman" w:eastAsia="Times New Roman" w:hAnsi="Times New Roman"/>
          <w:rtl w:val="0"/>
        </w:rPr>
        <w:t xml:space="preserve">, возникающие при передаче ресурсов по внешним (по отношению к Товариществу) сетям, включаемые в тариф.</w:t>
      </w:r>
    </w:p>
    <w:p w:rsidR="00000000" w:rsidDel="00000000" w:rsidP="00000000" w:rsidRDefault="00000000" w:rsidRPr="00000000" w14:paraId="00000053">
      <w:pPr>
        <w:shd w:fill="ffffff" w:val="clear"/>
        <w:spacing w:after="120" w:line="240" w:lineRule="auto"/>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В целях возмещения затрат, образующихся при выполнении обязательств перед ресурсоснабжающими организациями, члены товарищества и правообладатели земельных участков в границах товарищества,  оплачивают Товариществу:</w:t>
      </w:r>
    </w:p>
    <w:p w:rsidR="00000000" w:rsidDel="00000000" w:rsidP="00000000" w:rsidRDefault="00000000" w:rsidRPr="00000000" w14:paraId="00000054">
      <w:pPr>
        <w:shd w:fill="ffffff" w:val="clear"/>
        <w:spacing w:after="120" w:line="240" w:lineRule="auto"/>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5.2.1.</w:t>
      </w:r>
      <w:r w:rsidDel="00000000" w:rsidR="00000000" w:rsidRPr="00000000">
        <w:rPr>
          <w:rFonts w:ascii="Times New Roman" w:cs="Times New Roman" w:eastAsia="Times New Roman" w:hAnsi="Times New Roman"/>
          <w:i w:val="1"/>
          <w:rtl w:val="0"/>
        </w:rPr>
        <w:t xml:space="preserve"> Принятый и потреблённый коммунальный ресурс - в объёме, определённом в</w:t>
      </w:r>
      <w:r w:rsidDel="00000000" w:rsidR="00000000" w:rsidRPr="00000000">
        <w:rPr>
          <w:rFonts w:ascii="Times New Roman" w:cs="Times New Roman" w:eastAsia="Times New Roman" w:hAnsi="Times New Roman"/>
          <w:rtl w:val="0"/>
        </w:rPr>
        <w:t xml:space="preserve"> соответствии с показаниями индивидуального прибора учёта по тарифам, установленным соответствующими органами исполнительной власти Ленинградской области;</w:t>
      </w:r>
    </w:p>
    <w:p w:rsidR="00000000" w:rsidDel="00000000" w:rsidP="00000000" w:rsidRDefault="00000000" w:rsidRPr="00000000" w14:paraId="00000055">
      <w:pPr>
        <w:shd w:fill="ffffff" w:val="clear"/>
        <w:spacing w:after="120" w:line="240" w:lineRule="auto"/>
        <w:ind w:firstLine="5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5.2.2.</w:t>
      </w:r>
      <w:r w:rsidDel="00000000" w:rsidR="00000000" w:rsidRPr="00000000">
        <w:rPr>
          <w:rFonts w:ascii="Times New Roman" w:cs="Times New Roman" w:eastAsia="Times New Roman" w:hAnsi="Times New Roman"/>
          <w:i w:val="1"/>
          <w:rtl w:val="0"/>
        </w:rPr>
        <w:t xml:space="preserve"> Технологические потери </w:t>
      </w:r>
      <w:r w:rsidDel="00000000" w:rsidR="00000000" w:rsidRPr="00000000">
        <w:rPr>
          <w:rFonts w:ascii="Times New Roman" w:cs="Times New Roman" w:eastAsia="Times New Roman" w:hAnsi="Times New Roman"/>
          <w:rtl w:val="0"/>
        </w:rPr>
        <w:t xml:space="preserve">ресурсов при их передаче по внутренним сетям Товарищества от места установки коллективных приборов учёта до индивидуальных приборов учёта потребителей;</w:t>
      </w:r>
    </w:p>
    <w:p w:rsidR="00000000" w:rsidDel="00000000" w:rsidP="00000000" w:rsidRDefault="00000000" w:rsidRPr="00000000" w14:paraId="00000056">
      <w:pPr>
        <w:shd w:fill="ffffff" w:val="clear"/>
        <w:spacing w:after="120" w:line="240" w:lineRule="auto"/>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5.2.3.</w:t>
      </w:r>
      <w:r w:rsidDel="00000000" w:rsidR="00000000" w:rsidRPr="00000000">
        <w:rPr>
          <w:rFonts w:ascii="Times New Roman" w:cs="Times New Roman" w:eastAsia="Times New Roman" w:hAnsi="Times New Roman"/>
          <w:i w:val="1"/>
          <w:rtl w:val="0"/>
        </w:rPr>
        <w:t xml:space="preserve"> Затраты на содержание внутренних сетей Товарищества </w:t>
      </w:r>
      <w:r w:rsidDel="00000000" w:rsidR="00000000" w:rsidRPr="00000000">
        <w:rPr>
          <w:rFonts w:ascii="Times New Roman" w:cs="Times New Roman" w:eastAsia="Times New Roman" w:hAnsi="Times New Roman"/>
          <w:rtl w:val="0"/>
        </w:rPr>
        <w:t xml:space="preserve">(эксплуатация сети и оборудования; работа, обучение, аттестация персонала; обеспечение безопасности; ремонт; и др.);</w:t>
      </w:r>
    </w:p>
    <w:p w:rsidR="00000000" w:rsidDel="00000000" w:rsidP="00000000" w:rsidRDefault="00000000" w:rsidRPr="00000000" w14:paraId="00000057">
      <w:pPr>
        <w:shd w:fill="ffffff" w:val="clear"/>
        <w:spacing w:after="120" w:line="240" w:lineRule="auto"/>
        <w:ind w:firstLine="566"/>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5.2.4.</w:t>
      </w:r>
      <w:r w:rsidDel="00000000" w:rsidR="00000000" w:rsidRPr="00000000">
        <w:rPr>
          <w:rFonts w:ascii="Times New Roman" w:cs="Times New Roman" w:eastAsia="Times New Roman" w:hAnsi="Times New Roman"/>
          <w:i w:val="1"/>
          <w:rtl w:val="0"/>
        </w:rPr>
        <w:t xml:space="preserve"> Принятый и потреблённый коммунальный ресурс для общих нужд Товарищества;</w:t>
      </w:r>
    </w:p>
    <w:p w:rsidR="00000000" w:rsidDel="00000000" w:rsidP="00000000" w:rsidRDefault="00000000" w:rsidRPr="00000000" w14:paraId="00000058">
      <w:pPr>
        <w:shd w:fill="ffffff" w:val="clear"/>
        <w:spacing w:after="120" w:line="240" w:lineRule="auto"/>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5.2.5. Компенсационный платёж </w:t>
      </w:r>
      <w:r w:rsidDel="00000000" w:rsidR="00000000" w:rsidRPr="00000000">
        <w:rPr>
          <w:rFonts w:ascii="Times New Roman" w:cs="Times New Roman" w:eastAsia="Times New Roman" w:hAnsi="Times New Roman"/>
          <w:rtl w:val="0"/>
        </w:rPr>
        <w:t xml:space="preserve">(при необходимости) для погашения разницы между показаниями общих приборов учёта и суммой показаний всех индивидуальных приборов учёта садоводов.</w:t>
      </w:r>
    </w:p>
    <w:p w:rsidR="00000000" w:rsidDel="00000000" w:rsidP="00000000" w:rsidRDefault="00000000" w:rsidRPr="00000000" w14:paraId="00000059">
      <w:pPr>
        <w:shd w:fill="ffffff" w:val="clear"/>
        <w:spacing w:after="120" w:line="240" w:lineRule="auto"/>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Оплата садоводами коммунальных ресурсов производится в следующем порядке:</w:t>
      </w:r>
    </w:p>
    <w:p w:rsidR="00000000" w:rsidDel="00000000" w:rsidP="00000000" w:rsidRDefault="00000000" w:rsidRPr="00000000" w14:paraId="0000005A">
      <w:pPr>
        <w:shd w:fill="ffffff" w:val="clear"/>
        <w:spacing w:after="120" w:line="240" w:lineRule="auto"/>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 потреблённый коммунальный ресурс - ежемесячно до 10 числа месяца, следующего за расчётным, путём внесения соответствующей суммы, определённой согласно показаниям индивидуального прибора учёта, на расчётный счёт Товарищества по тарифам, установленным соответствующими органами исполнительной власти Ленинградской области;</w:t>
      </w:r>
    </w:p>
    <w:p w:rsidR="00000000" w:rsidDel="00000000" w:rsidP="00000000" w:rsidRDefault="00000000" w:rsidRPr="00000000" w14:paraId="0000005B">
      <w:pPr>
        <w:shd w:fill="ffffff" w:val="clear"/>
        <w:spacing w:after="120" w:line="240" w:lineRule="auto"/>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 потреблённый коммунальный ресурс на общие нужды Товарищества, технологические потери и компенсационный платеж - в составе членских взносов, в сроки, определённые п.4.4.</w:t>
      </w:r>
    </w:p>
    <w:p w:rsidR="00000000" w:rsidDel="00000000" w:rsidP="00000000" w:rsidRDefault="00000000" w:rsidRPr="00000000" w14:paraId="0000005C">
      <w:pPr>
        <w:shd w:fill="ffffff" w:val="clear"/>
        <w:spacing w:after="120" w:line="240" w:lineRule="auto"/>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Размер платежа определяется бухгалтерским расчётом, исходя из среднемесячного потребления ресурса, и распределяется в равных частях на всех садоводов Товарищества.</w:t>
      </w:r>
    </w:p>
    <w:p w:rsidR="00000000" w:rsidDel="00000000" w:rsidP="00000000" w:rsidRDefault="00000000" w:rsidRPr="00000000" w14:paraId="0000005D">
      <w:pPr>
        <w:shd w:fill="ffffff" w:val="clear"/>
        <w:spacing w:after="120" w:line="240" w:lineRule="auto"/>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Тарифы и условия оплаты потребляемых коммунальных ресурсов являются едиными для членов Товарищества и граждан, ведущих садоводство в индивидуальном порядке.</w:t>
      </w:r>
    </w:p>
    <w:p w:rsidR="00000000" w:rsidDel="00000000" w:rsidP="00000000" w:rsidRDefault="00000000" w:rsidRPr="00000000" w14:paraId="0000005E">
      <w:pPr>
        <w:shd w:fill="ffffff" w:val="clear"/>
        <w:spacing w:after="120" w:line="240" w:lineRule="auto"/>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Садовод должен ежемесячно снимать показания индивидуального прибора учёта и передавать данные бухгалтеру Товарищества.</w:t>
      </w:r>
    </w:p>
    <w:p w:rsidR="00000000" w:rsidDel="00000000" w:rsidP="00000000" w:rsidRDefault="00000000" w:rsidRPr="00000000" w14:paraId="0000005F">
      <w:pPr>
        <w:shd w:fill="ffffff" w:val="clear"/>
        <w:spacing w:after="120" w:line="240" w:lineRule="auto"/>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 Затраты Товарищества,  на содержание внутренних сетей Товарищества оплачиваются садоводами отдельно в составе членских взносов, в сроки, определённые п. 4.4.</w:t>
      </w:r>
    </w:p>
    <w:p w:rsidR="00000000" w:rsidDel="00000000" w:rsidP="00000000" w:rsidRDefault="00000000" w:rsidRPr="00000000" w14:paraId="00000060">
      <w:pPr>
        <w:spacing w:line="240" w:lineRule="auto"/>
        <w:ind w:right="-25" w:firstLine="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spacing w:after="280" w:before="280" w:line="240" w:lineRule="auto"/>
        <w:ind w:right="75" w:firstLine="566"/>
        <w:jc w:val="center"/>
        <w:rPr>
          <w:rFonts w:ascii="Times New Roman" w:cs="Times New Roman" w:eastAsia="Times New Roman" w:hAnsi="Times New Roman"/>
          <w:b w:val="1"/>
          <w:smallCaps w:val="1"/>
          <w:color w:val="000000"/>
        </w:rPr>
      </w:pPr>
      <w:r w:rsidDel="00000000" w:rsidR="00000000" w:rsidRPr="00000000">
        <w:rPr>
          <w:rFonts w:ascii="Times New Roman" w:cs="Times New Roman" w:eastAsia="Times New Roman" w:hAnsi="Times New Roman"/>
          <w:b w:val="1"/>
          <w:smallCaps w:val="1"/>
          <w:rtl w:val="0"/>
        </w:rPr>
        <w:t xml:space="preserve">6</w:t>
      </w:r>
      <w:r w:rsidDel="00000000" w:rsidR="00000000" w:rsidRPr="00000000">
        <w:rPr>
          <w:rFonts w:ascii="Times New Roman" w:cs="Times New Roman" w:eastAsia="Times New Roman" w:hAnsi="Times New Roman"/>
          <w:b w:val="1"/>
          <w:smallCaps w:val="1"/>
          <w:color w:val="000000"/>
          <w:rtl w:val="0"/>
        </w:rPr>
        <w:t xml:space="preserve">. ДОБРОВОЛЬНЫЕ ПОЖЕРТВОВАНИЯ</w:t>
      </w:r>
    </w:p>
    <w:p w:rsidR="00000000" w:rsidDel="00000000" w:rsidP="00000000" w:rsidRDefault="00000000" w:rsidRPr="00000000" w14:paraId="00000062">
      <w:pPr>
        <w:spacing w:line="240" w:lineRule="auto"/>
        <w:ind w:right="-25"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.1. СНТ имеет право принимать и использовать добровольные пожертвования граждан (как в денежном, так и имущественном выражении) в качестве целевого взноса на реализацию различных проектов и мероприятий (или их этапов), направленных на реализацию уставных целей СНТ, в том числе для организации праздников, общественных гуляний на территории Товарищества.</w:t>
      </w:r>
    </w:p>
    <w:p w:rsidR="00000000" w:rsidDel="00000000" w:rsidP="00000000" w:rsidRDefault="00000000" w:rsidRPr="00000000" w14:paraId="00000063">
      <w:pPr>
        <w:spacing w:line="240" w:lineRule="auto"/>
        <w:ind w:right="-25"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.2. Инициатором организации проектов и мероприятий, указанных в п.</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.1. настоящего Положения, выступает Правление Товарищества. Собрание Правления СНТ утверждает решения о проведении мероприятия и сборе на его проведение добровольных пожертвований.</w:t>
      </w:r>
    </w:p>
    <w:p w:rsidR="00000000" w:rsidDel="00000000" w:rsidP="00000000" w:rsidRDefault="00000000" w:rsidRPr="00000000" w14:paraId="00000064">
      <w:pPr>
        <w:spacing w:line="240" w:lineRule="auto"/>
        <w:ind w:right="-25"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5.3. Мероприятия и проекты (или их этапы), касающиеся создания, реконструкции и содержания имущества общего пользования Товарищества, не могут быть реализованы без получения разрешения общего собрания.</w:t>
      </w:r>
    </w:p>
    <w:p w:rsidR="00000000" w:rsidDel="00000000" w:rsidP="00000000" w:rsidRDefault="00000000" w:rsidRPr="00000000" w14:paraId="00000065">
      <w:pPr>
        <w:spacing w:line="240" w:lineRule="auto"/>
        <w:ind w:right="-25" w:firstLine="566"/>
        <w:jc w:val="both"/>
        <w:rPr>
          <w:rFonts w:ascii="Times New Roman" w:cs="Times New Roman" w:eastAsia="Times New Roman" w:hAnsi="Times New Roman"/>
          <w:color w:val="000000"/>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.4. Смета на реализацию проектов и мероприятий (или их этапов), финансирование которых происходит за счет добровольных пожертвований, разрабатывается инициативной группой, состав которой утверждается Правлением товарищества из числа участников СНТ, выразивших свое добровольное согласие на включение в такую группу.</w:t>
      </w:r>
    </w:p>
    <w:p w:rsidR="00000000" w:rsidDel="00000000" w:rsidP="00000000" w:rsidRDefault="00000000" w:rsidRPr="00000000" w14:paraId="00000066">
      <w:pPr>
        <w:spacing w:line="240" w:lineRule="auto"/>
        <w:ind w:right="-25" w:firstLine="566"/>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.5. Утверждение сметы на реализацию проектов и мероприятий (или их этапов), финансирование которых происходит за счет добровольных пожертвований, относится к компетенции Правления Товарищества.</w:t>
      </w:r>
      <w:r w:rsidDel="00000000" w:rsidR="00000000" w:rsidRPr="00000000">
        <w:rPr>
          <w:rtl w:val="0"/>
        </w:rPr>
      </w:r>
    </w:p>
    <w:p w:rsidR="00000000" w:rsidDel="00000000" w:rsidP="00000000" w:rsidRDefault="00000000" w:rsidRPr="00000000" w14:paraId="00000067">
      <w:pPr>
        <w:spacing w:line="240" w:lineRule="auto"/>
        <w:ind w:right="-25"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.6. Информация о решении и сборе добровольных пожертвований, информация об утвержденной смете, плане-графике реализации проектов и мероприятий (или их этапов), указанных в п </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.1., доводится до участников СНТ путем публикации на сайте, информационных стендах и/или иными способами.</w:t>
      </w:r>
    </w:p>
    <w:p w:rsidR="00000000" w:rsidDel="00000000" w:rsidP="00000000" w:rsidRDefault="00000000" w:rsidRPr="00000000" w14:paraId="00000068">
      <w:pPr>
        <w:spacing w:line="240" w:lineRule="auto"/>
        <w:ind w:right="-25" w:firstLine="566"/>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9">
      <w:pPr>
        <w:spacing w:line="240" w:lineRule="auto"/>
        <w:ind w:right="-25"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.7. Размер добровольного пожертвования определяется каждым гражданином самостоятельно.</w:t>
      </w:r>
    </w:p>
    <w:p w:rsidR="00000000" w:rsidDel="00000000" w:rsidP="00000000" w:rsidRDefault="00000000" w:rsidRPr="00000000" w14:paraId="0000006A">
      <w:pPr>
        <w:spacing w:line="240" w:lineRule="auto"/>
        <w:ind w:right="-25"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.8. Добровольные пожертвования </w:t>
      </w:r>
      <w:r w:rsidDel="00000000" w:rsidR="00000000" w:rsidRPr="00000000">
        <w:rPr>
          <w:rFonts w:ascii="Times New Roman" w:cs="Times New Roman" w:eastAsia="Times New Roman" w:hAnsi="Times New Roman"/>
          <w:rtl w:val="0"/>
        </w:rPr>
        <w:t xml:space="preserve">д</w:t>
      </w:r>
      <w:r w:rsidDel="00000000" w:rsidR="00000000" w:rsidRPr="00000000">
        <w:rPr>
          <w:rFonts w:ascii="Times New Roman" w:cs="Times New Roman" w:eastAsia="Times New Roman" w:hAnsi="Times New Roman"/>
          <w:color w:val="000000"/>
          <w:rtl w:val="0"/>
        </w:rPr>
        <w:t xml:space="preserve">енежных средств производятся путем их безналичного перевода на расчетный счет Товарищества с обязательным указанием в назначении платежа: «Добровольное пожертвование на финансирование некоммерческого мероприятия «…..» в соответствии с решением Правления № …. от……</w:t>
      </w:r>
    </w:p>
    <w:p w:rsidR="00000000" w:rsidDel="00000000" w:rsidP="00000000" w:rsidRDefault="00000000" w:rsidRPr="00000000" w14:paraId="0000006B">
      <w:pPr>
        <w:spacing w:line="240" w:lineRule="auto"/>
        <w:ind w:right="-25"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.9. По итогам реализации проекта и/или мероприятия, указанного в п. </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.1. настоящего Положения, инициативной группой совместно с Правлением СНТ готовится отчёт по проведенному мероприятию, содержащий также фактическую смету расходов и достигнутые цели. Отчёт публикуется на сайте, стендах и прочих ресурсах.</w:t>
      </w:r>
    </w:p>
    <w:p w:rsidR="00000000" w:rsidDel="00000000" w:rsidP="00000000" w:rsidRDefault="00000000" w:rsidRPr="00000000" w14:paraId="0000006C">
      <w:pPr>
        <w:spacing w:line="240" w:lineRule="auto"/>
        <w:ind w:right="-25" w:firstLine="566"/>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D">
      <w:pPr>
        <w:spacing w:after="280" w:before="280" w:line="240" w:lineRule="auto"/>
        <w:ind w:right="75" w:firstLine="566"/>
        <w:jc w:val="center"/>
        <w:rPr>
          <w:rFonts w:ascii="Times New Roman" w:cs="Times New Roman" w:eastAsia="Times New Roman" w:hAnsi="Times New Roman"/>
          <w:b w:val="1"/>
          <w:smallCaps w:val="1"/>
          <w:color w:val="000000"/>
        </w:rPr>
      </w:pPr>
      <w:r w:rsidDel="00000000" w:rsidR="00000000" w:rsidRPr="00000000">
        <w:rPr>
          <w:rFonts w:ascii="Times New Roman" w:cs="Times New Roman" w:eastAsia="Times New Roman" w:hAnsi="Times New Roman"/>
          <w:b w:val="1"/>
          <w:smallCaps w:val="1"/>
          <w:rtl w:val="0"/>
        </w:rPr>
        <w:t xml:space="preserve">7</w:t>
      </w:r>
      <w:r w:rsidDel="00000000" w:rsidR="00000000" w:rsidRPr="00000000">
        <w:rPr>
          <w:rFonts w:ascii="Times New Roman" w:cs="Times New Roman" w:eastAsia="Times New Roman" w:hAnsi="Times New Roman"/>
          <w:b w:val="1"/>
          <w:smallCaps w:val="1"/>
          <w:color w:val="000000"/>
          <w:rtl w:val="0"/>
        </w:rPr>
        <w:t xml:space="preserve">. ПОЛОЖЕНИЕ О ПОРЯДКЕ ВЗАИМОРАСЧЕТОВ ПРИ ВЫХОДЕ САДОВОДОВ ИЗ ЧИСЛА ЧЛЕНОВ ТОВАРИЩЕСТВА ИЛИ СМЕНЕ СОБСТВЕННИКА.</w:t>
      </w:r>
    </w:p>
    <w:p w:rsidR="00000000" w:rsidDel="00000000" w:rsidP="00000000" w:rsidRDefault="00000000" w:rsidRPr="00000000" w14:paraId="0000006E">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.1. Взаиморасчёты садовода при выходе его из членов СНТ и сохранении права собственности на земельный участок: </w:t>
      </w:r>
    </w:p>
    <w:p w:rsidR="00000000" w:rsidDel="00000000" w:rsidP="00000000" w:rsidRDefault="00000000" w:rsidRPr="00000000" w14:paraId="0000006F">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.1.1. Член СНТ имеет право выйти из членов Товарищества.  В этом случае бывший член СНТ получает статус правообладателя земельного участка в границах товарищества. </w:t>
      </w:r>
    </w:p>
    <w:p w:rsidR="00000000" w:rsidDel="00000000" w:rsidP="00000000" w:rsidRDefault="00000000" w:rsidRPr="00000000" w14:paraId="00000070">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.1.2. Датой смены статуса члена Товарищества на статус правообладателя земельного участка в границах товарищества является дата подачи в правление Товарищества заявления о добровольном выходе из членов СНТ. </w:t>
      </w:r>
    </w:p>
    <w:p w:rsidR="00000000" w:rsidDel="00000000" w:rsidP="00000000" w:rsidRDefault="00000000" w:rsidRPr="00000000" w14:paraId="00000071">
      <w:pPr>
        <w:spacing w:line="240" w:lineRule="auto"/>
        <w:ind w:firstLine="566"/>
        <w:jc w:val="both"/>
        <w:rPr>
          <w:rFonts w:ascii="Times New Roman" w:cs="Times New Roman" w:eastAsia="Times New Roman" w:hAnsi="Times New Roman"/>
          <w:strike w:val="1"/>
          <w:color w:val="ff0000"/>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.1.3. С момента приобретения статуса правообладателя земельного участка в границах товарищества, плата правообладателя земельных участков в границах товарищества рассчитывается в соответствии с разделом 4 настоящего Положения. </w:t>
      </w:r>
      <w:r w:rsidDel="00000000" w:rsidR="00000000" w:rsidRPr="00000000">
        <w:rPr>
          <w:rtl w:val="0"/>
        </w:rPr>
      </w:r>
    </w:p>
    <w:p w:rsidR="00000000" w:rsidDel="00000000" w:rsidP="00000000" w:rsidRDefault="00000000" w:rsidRPr="00000000" w14:paraId="00000072">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.1.4.   При смене статуса садовод обязан произвести сверку оплаченных в СНТ платежей и погасить (при наличии) задолженность по уплате взносов и платежей за период, предшествующий его выходу из членов СНТ.</w:t>
      </w:r>
    </w:p>
    <w:p w:rsidR="00000000" w:rsidDel="00000000" w:rsidP="00000000" w:rsidRDefault="00000000" w:rsidRPr="00000000" w14:paraId="00000073">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.1.5. При осуществлении взаиморасчётов между Товариществом и правообладателем земельных участков в границах товарищества может быть заключено Соглашение о порядке погашения задолженности. </w:t>
      </w:r>
    </w:p>
    <w:p w:rsidR="00000000" w:rsidDel="00000000" w:rsidP="00000000" w:rsidRDefault="00000000" w:rsidRPr="00000000" w14:paraId="00000074">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.2. Взаиморасчёты садовода с СНТ при изменении прав собственности на садовый земельный участок: </w:t>
      </w:r>
    </w:p>
    <w:p w:rsidR="00000000" w:rsidDel="00000000" w:rsidP="00000000" w:rsidRDefault="00000000" w:rsidRPr="00000000" w14:paraId="00000075">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.2.1. Садовод в случае передачи прав собственности на садовый земельный участок другому лицу (отчуждению участка) обязан произвести сверку оплаченных в СНТ платежей и погасить (при наличии) задолженность по уплате взносов и платежей за период, предшествующий передаче прав собственности на участок другому лицу. После погашения долгов садоводу, отчуждающему земельный участок, по его письменной просьбе Правлением выдаётся справка об отсутствии задолженности перед Товариществом по уплате взносов и платежей. </w:t>
      </w:r>
    </w:p>
    <w:p w:rsidR="00000000" w:rsidDel="00000000" w:rsidP="00000000" w:rsidRDefault="00000000" w:rsidRPr="00000000" w14:paraId="00000076">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.2.2. Новый садовод, приобретающий права собственности на садовый земельный участок, при достижении взаимной договорённости с садоводом, отчуждающим этот участок в его пользу, может добровольно возложить на себя обязанность по оплате задолженности по взносам и платежам, оставшимся от прежнего владельца. </w:t>
      </w:r>
    </w:p>
    <w:p w:rsidR="00000000" w:rsidDel="00000000" w:rsidP="00000000" w:rsidRDefault="00000000" w:rsidRPr="00000000" w14:paraId="00000077">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.2.3. Новый садовод, приобретающий права собственности на садовый земельный участок, при достижении взаимной договорённости с садоводом, отчуждающим этот участок в его пользу, может добровольно возложить на себя обязанность по компенсации садоводу, отчуждающему участок, взносов, уплаченных до момента перехода права собственности.  </w:t>
      </w:r>
    </w:p>
    <w:p w:rsidR="00000000" w:rsidDel="00000000" w:rsidP="00000000" w:rsidRDefault="00000000" w:rsidRPr="00000000" w14:paraId="00000078">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.2</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 Новый правообладатель садового земельного участка в десятидневный срок с момента приобретения права собственности на данный участок должен подать в Правление СНТ заявление о вступлении в члены Товарищества. При отсутствии такого заявления садоводу присваивается статус правообладателя земельного участка в границах товарищества. </w:t>
      </w:r>
    </w:p>
    <w:p w:rsidR="00000000" w:rsidDel="00000000" w:rsidP="00000000" w:rsidRDefault="00000000" w:rsidRPr="00000000" w14:paraId="00000079">
      <w:pPr>
        <w:shd w:fill="ffffff" w:val="clear"/>
        <w:spacing w:after="120" w:line="240" w:lineRule="auto"/>
        <w:ind w:firstLine="5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Участие нового садовода в создании инфраструктуры Товарищества:</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7.3.1. Новый правообладатель земельного участка признаётся участвовавшим в создании объектов инфраструктуры, другого имущества общего пользования и освобождается от уплаты целевых взносов, которые должны быть оплачены прежним собственником участка до момента отчуждения им участка и при условии отсутствия задолженности по оплате целевых взносов со стороны прежнего собственника участка за период, предшествующий передаче прав собственности на земельный участок. В противном случае новый правообладатель земельного участка обязан полностью оплатить целевые взносы, по которым имеется задолженность у прежнего собственника участка. В случае отказа от оплаты целевых взносов, по которым имеется задолженность у прежнего собственника участка, новый правообладатель земельного участка не имеет законного основания по пользованию объектами инфраструктуры, другого имущества общего пользования, которые должны были быть оплачены прежним собственником участка до момента отчуждения им участка. В этом случае товарищество может ограничить новому правообладателю земельного участка возможность по пользованию объектами инфраструктуры, другого имущества общего пользования.</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firstLine="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pacing w:line="240" w:lineRule="auto"/>
        <w:ind w:firstLine="566"/>
        <w:jc w:val="both"/>
        <w:rPr>
          <w:rFonts w:ascii="Times New Roman" w:cs="Times New Roman" w:eastAsia="Times New Roman" w:hAnsi="Times New Roman"/>
          <w:color w:val="000000"/>
          <w:highlight w:val="cyan"/>
        </w:rPr>
      </w:pPr>
      <w:r w:rsidDel="00000000" w:rsidR="00000000" w:rsidRPr="00000000">
        <w:rPr>
          <w:rtl w:val="0"/>
        </w:rPr>
      </w:r>
    </w:p>
    <w:p w:rsidR="00000000" w:rsidDel="00000000" w:rsidP="00000000" w:rsidRDefault="00000000" w:rsidRPr="00000000" w14:paraId="0000007D">
      <w:pPr>
        <w:spacing w:after="280" w:before="280" w:line="240" w:lineRule="auto"/>
        <w:ind w:right="75" w:firstLine="566"/>
        <w:jc w:val="center"/>
        <w:rPr>
          <w:rFonts w:ascii="Times New Roman" w:cs="Times New Roman" w:eastAsia="Times New Roman" w:hAnsi="Times New Roman"/>
          <w:b w:val="1"/>
          <w:smallCaps w:val="1"/>
          <w:color w:val="000000"/>
        </w:rPr>
      </w:pPr>
      <w:r w:rsidDel="00000000" w:rsidR="00000000" w:rsidRPr="00000000">
        <w:rPr>
          <w:rFonts w:ascii="Times New Roman" w:cs="Times New Roman" w:eastAsia="Times New Roman" w:hAnsi="Times New Roman"/>
          <w:b w:val="1"/>
          <w:smallCaps w:val="1"/>
          <w:rtl w:val="0"/>
        </w:rPr>
        <w:t xml:space="preserve">8</w:t>
      </w:r>
      <w:r w:rsidDel="00000000" w:rsidR="00000000" w:rsidRPr="00000000">
        <w:rPr>
          <w:rFonts w:ascii="Times New Roman" w:cs="Times New Roman" w:eastAsia="Times New Roman" w:hAnsi="Times New Roman"/>
          <w:b w:val="1"/>
          <w:smallCaps w:val="1"/>
          <w:color w:val="000000"/>
          <w:rtl w:val="0"/>
        </w:rPr>
        <w:t xml:space="preserve">. ДОПОЛНИТЕЛЬНЫЕ ПОЛОЖЕНИЯ</w:t>
      </w:r>
    </w:p>
    <w:p w:rsidR="00000000" w:rsidDel="00000000" w:rsidP="00000000" w:rsidRDefault="00000000" w:rsidRPr="00000000" w14:paraId="0000007E">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.1. В случае внесения изменений в Устав СНТ «РОВАМ» или изменения положений действующего законодательства, настоящее Положение действует в части, не противоречащей принятым изменениям.</w:t>
      </w:r>
    </w:p>
    <w:p w:rsidR="00000000" w:rsidDel="00000000" w:rsidP="00000000" w:rsidRDefault="00000000" w:rsidRPr="00000000" w14:paraId="0000007F">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.2. Если общим собранием товарищества не  принята приходно-расходная смета на следующий финансовый год и соответственно не установлен размер взносов, независимо от причины (собрание не состоялось, отсутствие кворума, отсутствие большинства для принятия решения и прочее), то Правление СНТ, в целях обеспечения текущей жизнедеятельности товарищества, вправе принять решение об установлении размера только обязательных членских взносов на предстоящий финансовый год в соответствии со сметой прошлого года с поправкой на инфляционные коэффициенты и продолжать работу в рамках указанной сметы до принятия новой.</w:t>
      </w:r>
    </w:p>
    <w:p w:rsidR="00000000" w:rsidDel="00000000" w:rsidP="00000000" w:rsidRDefault="00000000" w:rsidRPr="00000000" w14:paraId="00000080">
      <w:pPr>
        <w:spacing w:line="240" w:lineRule="auto"/>
        <w:ind w:firstLine="56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.3. Решение правления в соответствии с п.</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.2. должно быть доведено до сведения всех членов товарищества и правообладателей земельных участков в границах товарищества через электронные почты, сайт СНТ, и размещено на информационных щитах товарищества.</w:t>
      </w:r>
    </w:p>
    <w:p w:rsidR="00000000" w:rsidDel="00000000" w:rsidP="00000000" w:rsidRDefault="00000000" w:rsidRPr="00000000" w14:paraId="00000081">
      <w:pPr>
        <w:spacing w:line="240" w:lineRule="auto"/>
        <w:ind w:firstLine="566"/>
        <w:rPr>
          <w:rFonts w:ascii="Times New Roman" w:cs="Times New Roman" w:eastAsia="Times New Roman" w:hAnsi="Times New Roman"/>
          <w:strike w:val="1"/>
          <w:color w:val="ff0000"/>
        </w:rPr>
      </w:pPr>
      <w:r w:rsidDel="00000000" w:rsidR="00000000" w:rsidRPr="00000000">
        <w:rPr>
          <w:rtl w:val="0"/>
        </w:rPr>
      </w:r>
    </w:p>
    <w:p w:rsidR="00000000" w:rsidDel="00000000" w:rsidP="00000000" w:rsidRDefault="00000000" w:rsidRPr="00000000" w14:paraId="00000082">
      <w:pPr>
        <w:spacing w:line="240" w:lineRule="auto"/>
        <w:ind w:firstLine="566"/>
        <w:rPr>
          <w:rFonts w:ascii="Times New Roman" w:cs="Times New Roman" w:eastAsia="Times New Roman" w:hAnsi="Times New Roman"/>
          <w:strike w:val="1"/>
          <w:color w:val="ff0000"/>
        </w:rPr>
      </w:pPr>
      <w:r w:rsidDel="00000000" w:rsidR="00000000" w:rsidRPr="00000000">
        <w:rPr>
          <w:rtl w:val="0"/>
        </w:rPr>
      </w:r>
    </w:p>
    <w:p w:rsidR="00000000" w:rsidDel="00000000" w:rsidP="00000000" w:rsidRDefault="00000000" w:rsidRPr="00000000" w14:paraId="00000083">
      <w:pPr>
        <w:spacing w:line="240" w:lineRule="auto"/>
        <w:ind w:firstLine="566"/>
        <w:rPr>
          <w:rFonts w:ascii="Times New Roman" w:cs="Times New Roman" w:eastAsia="Times New Roman" w:hAnsi="Times New Roman"/>
          <w:strike w:val="1"/>
          <w:color w:val="ff0000"/>
        </w:rPr>
      </w:pPr>
      <w:bookmarkStart w:colFirst="0" w:colLast="0" w:name="_heading=h.1fob9te" w:id="2"/>
      <w:bookmarkEnd w:id="2"/>
      <w:r w:rsidDel="00000000" w:rsidR="00000000" w:rsidRPr="00000000">
        <w:rPr>
          <w:rtl w:val="0"/>
        </w:rPr>
      </w:r>
    </w:p>
    <w:sectPr>
      <w:footerReference r:id="rId7" w:type="default"/>
      <w:pgSz w:h="16838" w:w="11906" w:orient="portrait"/>
      <w:pgMar w:bottom="0" w:top="709" w:left="1133" w:right="850" w:header="708" w:footer="13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677"/>
        <w:tab w:val="right" w:leader="none" w:pos="9355"/>
        <w:tab w:val="left" w:leader="none" w:pos="8120"/>
      </w:tabs>
      <w:spacing w:line="240" w:lineRule="auto"/>
      <w:rPr>
        <w:color w:val="000000"/>
      </w:rPr>
    </w:pPr>
    <w:r w:rsidDel="00000000" w:rsidR="00000000" w:rsidRPr="00000000">
      <w:rPr>
        <w:color w:val="000000"/>
        <w:rtl w:val="0"/>
      </w:rPr>
      <w:tab/>
      <w:tab/>
      <w:tab/>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677"/>
        <w:tab w:val="right" w:leader="none" w:pos="9355"/>
      </w:tabs>
      <w:spacing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926" w:hanging="360"/>
      </w:pPr>
      <w:rPr/>
    </w:lvl>
    <w:lvl w:ilvl="1">
      <w:start w:val="1"/>
      <w:numFmt w:val="lowerLetter"/>
      <w:lvlText w:val="%2."/>
      <w:lvlJc w:val="left"/>
      <w:pPr>
        <w:ind w:left="1646" w:hanging="360"/>
      </w:pPr>
      <w:rPr/>
    </w:lvl>
    <w:lvl w:ilvl="2">
      <w:start w:val="1"/>
      <w:numFmt w:val="lowerRoman"/>
      <w:lvlText w:val="%3."/>
      <w:lvlJc w:val="right"/>
      <w:pPr>
        <w:ind w:left="2366" w:hanging="180"/>
      </w:pPr>
      <w:rPr/>
    </w:lvl>
    <w:lvl w:ilvl="3">
      <w:start w:val="1"/>
      <w:numFmt w:val="decimal"/>
      <w:lvlText w:val="%4."/>
      <w:lvlJc w:val="left"/>
      <w:pPr>
        <w:ind w:left="3086" w:hanging="360"/>
      </w:pPr>
      <w:rPr/>
    </w:lvl>
    <w:lvl w:ilvl="4">
      <w:start w:val="1"/>
      <w:numFmt w:val="lowerLetter"/>
      <w:lvlText w:val="%5."/>
      <w:lvlJc w:val="left"/>
      <w:pPr>
        <w:ind w:left="3806" w:hanging="360"/>
      </w:pPr>
      <w:rPr/>
    </w:lvl>
    <w:lvl w:ilvl="5">
      <w:start w:val="1"/>
      <w:numFmt w:val="lowerRoman"/>
      <w:lvlText w:val="%6."/>
      <w:lvlJc w:val="right"/>
      <w:pPr>
        <w:ind w:left="4526" w:hanging="180"/>
      </w:pPr>
      <w:rPr/>
    </w:lvl>
    <w:lvl w:ilvl="6">
      <w:start w:val="1"/>
      <w:numFmt w:val="decimal"/>
      <w:lvlText w:val="%7."/>
      <w:lvlJc w:val="left"/>
      <w:pPr>
        <w:ind w:left="5246" w:hanging="360"/>
      </w:pPr>
      <w:rPr/>
    </w:lvl>
    <w:lvl w:ilvl="7">
      <w:start w:val="1"/>
      <w:numFmt w:val="lowerLetter"/>
      <w:lvlText w:val="%8."/>
      <w:lvlJc w:val="left"/>
      <w:pPr>
        <w:ind w:left="5966" w:hanging="360"/>
      </w:pPr>
      <w:rPr/>
    </w:lvl>
    <w:lvl w:ilvl="8">
      <w:start w:val="1"/>
      <w:numFmt w:val="lowerRoman"/>
      <w:lvlText w:val="%9."/>
      <w:lvlJc w:val="right"/>
      <w:pPr>
        <w:ind w:left="6686"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color w:val="000000"/>
      <w:sz w:val="36"/>
      <w:szCs w:val="36"/>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spacing w:line="240" w:lineRule="auto"/>
    </w:pPr>
    <w:rPr>
      <w:rFonts w:ascii="Times New Roman" w:cs="Times New Roman" w:eastAsia="Times New Roman" w:hAnsi="Times New Roman"/>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spacing w:before="40" w:line="240" w:lineRule="auto"/>
      <w:ind w:firstLine="720"/>
      <w:jc w:val="both"/>
    </w:pPr>
    <w:rPr>
      <w:rFonts w:ascii="Calibri" w:cs="Calibri" w:eastAsia="Calibri" w:hAnsi="Calibri"/>
      <w:color w:val="1f4d78"/>
      <w:sz w:val="24"/>
      <w:szCs w:val="24"/>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color w:val="000000"/>
      <w:sz w:val="36"/>
      <w:szCs w:val="36"/>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spacing w:line="240" w:lineRule="auto"/>
    </w:pPr>
    <w:rPr>
      <w:rFonts w:ascii="Times New Roman" w:cs="Times New Roman" w:eastAsia="Times New Roman" w:hAnsi="Times New Roman"/>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spacing w:before="40" w:line="240" w:lineRule="auto"/>
      <w:ind w:firstLine="720"/>
      <w:jc w:val="both"/>
    </w:pPr>
    <w:rPr>
      <w:rFonts w:ascii="Calibri" w:cs="Calibri" w:eastAsia="Calibri" w:hAnsi="Calibri"/>
      <w:color w:val="1f4d78"/>
      <w:sz w:val="24"/>
      <w:szCs w:val="24"/>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color w:val="000000"/>
      <w:sz w:val="36"/>
      <w:szCs w:val="36"/>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spacing w:line="240" w:lineRule="auto"/>
    </w:pPr>
    <w:rPr>
      <w:rFonts w:ascii="Times New Roman" w:cs="Times New Roman" w:eastAsia="Times New Roman" w:hAnsi="Times New Roman"/>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spacing w:before="40" w:line="240" w:lineRule="auto"/>
      <w:ind w:firstLine="720"/>
      <w:jc w:val="both"/>
    </w:pPr>
    <w:rPr>
      <w:rFonts w:ascii="Calibri" w:cs="Calibri" w:eastAsia="Calibri" w:hAnsi="Calibri"/>
      <w:color w:val="1f4d78"/>
      <w:sz w:val="24"/>
      <w:szCs w:val="24"/>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pBdr>
        <w:top w:space="0" w:sz="0" w:val="nil"/>
        <w:left w:space="0" w:sz="0" w:val="nil"/>
        <w:bottom w:space="0" w:sz="0" w:val="nil"/>
        <w:right w:space="0" w:sz="0" w:val="nil"/>
        <w:between w:space="0" w:sz="0" w:val="nil"/>
      </w:pBdr>
      <w:spacing w:line="240" w:lineRule="auto"/>
      <w:jc w:val="center"/>
    </w:pPr>
    <w:rPr>
      <w:rFonts w:ascii="Times New Roman" w:cs="Times New Roman" w:eastAsia="Times New Roman" w:hAnsi="Times New Roman"/>
      <w:i w:val="1"/>
      <w:color w:val="000000"/>
      <w:sz w:val="28"/>
      <w:szCs w:val="28"/>
    </w:rPr>
  </w:style>
  <w:style w:type="paragraph" w:styleId="Subtitle">
    <w:name w:val="Subtitle"/>
    <w:basedOn w:val="Normal"/>
    <w:next w:val="Normal"/>
    <w:pPr>
      <w:pBdr>
        <w:top w:space="0" w:sz="0" w:val="nil"/>
        <w:left w:space="0" w:sz="0" w:val="nil"/>
        <w:bottom w:space="0" w:sz="0" w:val="nil"/>
        <w:right w:space="0" w:sz="0" w:val="nil"/>
        <w:between w:space="0" w:sz="0" w:val="nil"/>
      </w:pBdr>
      <w:spacing w:line="240" w:lineRule="auto"/>
      <w:jc w:val="center"/>
    </w:pPr>
    <w:rPr>
      <w:rFonts w:ascii="Times New Roman" w:cs="Times New Roman" w:eastAsia="Times New Roman" w:hAnsi="Times New Roman"/>
      <w:i w:val="1"/>
      <w:color w:val="000000"/>
      <w:sz w:val="28"/>
      <w:szCs w:val="28"/>
    </w:rPr>
  </w:style>
  <w:style w:type="paragraph" w:styleId="Subtitle">
    <w:name w:val="Subtitle"/>
    <w:basedOn w:val="Normal"/>
    <w:next w:val="Normal"/>
    <w:pPr>
      <w:pBdr>
        <w:top w:space="0" w:sz="0" w:val="nil"/>
        <w:left w:space="0" w:sz="0" w:val="nil"/>
        <w:bottom w:space="0" w:sz="0" w:val="nil"/>
        <w:right w:space="0" w:sz="0" w:val="nil"/>
        <w:between w:space="0" w:sz="0" w:val="nil"/>
      </w:pBdr>
      <w:spacing w:line="240" w:lineRule="auto"/>
      <w:jc w:val="center"/>
    </w:pPr>
    <w:rPr>
      <w:rFonts w:ascii="Times New Roman" w:cs="Times New Roman" w:eastAsia="Times New Roman" w:hAnsi="Times New Roman"/>
      <w:i w:val="1"/>
      <w:color w:val="000000"/>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WwJGrr+gXzk2kVDlGea/LB4pgvQ==">AMUW2mUMJhClvj7rHqpJMCCY8Ljp7JnhlVssm/atJWAs5FB3/ApHrfRCXMQ732J24LohX5zmOWDY3/mUbWjXvT3kdvDXW/9Lbz9IuzLCzPIryu2TMVIvofMQ18G59JjSjIinkwkBqxjhhBhvzUihXeYS57CZAdx9dw==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